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2F" w:rsidRPr="00DF172F" w:rsidRDefault="00DF172F" w:rsidP="00DF172F">
      <w:pPr>
        <w:jc w:val="right"/>
        <w:rPr>
          <w:rFonts w:ascii="Arial" w:hAnsi="Arial" w:cs="Arial"/>
          <w:b/>
          <w:sz w:val="24"/>
          <w:szCs w:val="24"/>
        </w:rPr>
      </w:pPr>
      <w:r w:rsidRPr="00DF172F">
        <w:rPr>
          <w:rFonts w:ascii="Arial" w:hAnsi="Arial" w:cs="Arial"/>
          <w:b/>
          <w:i/>
          <w:sz w:val="24"/>
          <w:szCs w:val="24"/>
        </w:rPr>
        <w:t>Z1</w:t>
      </w:r>
      <w:r w:rsidRPr="00DF172F">
        <w:rPr>
          <w:rFonts w:ascii="Arial" w:hAnsi="Arial" w:cs="Arial"/>
          <w:b/>
          <w:i/>
          <w:sz w:val="24"/>
          <w:szCs w:val="24"/>
        </w:rPr>
        <w:softHyphen/>
        <w:t>_5_2_2</w:t>
      </w:r>
    </w:p>
    <w:p w:rsidR="00DF172F" w:rsidRPr="008E1064" w:rsidRDefault="007244B5" w:rsidP="00895131">
      <w:pPr>
        <w:spacing w:before="120" w:after="120" w:line="360" w:lineRule="auto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E1064">
        <w:rPr>
          <w:rFonts w:ascii="Arial" w:hAnsi="Arial" w:cs="Arial"/>
          <w:b/>
          <w:sz w:val="24"/>
          <w:szCs w:val="24"/>
        </w:rPr>
        <w:t>Materiał do mini wykładu nt. monitorowania - wyjaśnienie terminów.</w:t>
      </w:r>
    </w:p>
    <w:p w:rsidR="00DF172F" w:rsidRDefault="00B108BF" w:rsidP="00895131">
      <w:pPr>
        <w:spacing w:before="120"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B108BF">
        <w:rPr>
          <w:rFonts w:ascii="Arial" w:eastAsia="Times New Roman" w:hAnsi="Arial" w:cs="Arial"/>
          <w:b/>
          <w:sz w:val="24"/>
          <w:szCs w:val="24"/>
          <w:u w:val="single"/>
          <w:lang w:eastAsia="ja-JP"/>
        </w:rPr>
        <w:t>M</w:t>
      </w:r>
      <w:r w:rsidR="00DF172F" w:rsidRPr="00B108BF">
        <w:rPr>
          <w:rFonts w:ascii="Arial" w:eastAsia="Times New Roman" w:hAnsi="Arial" w:cs="Arial"/>
          <w:b/>
          <w:sz w:val="24"/>
          <w:szCs w:val="24"/>
          <w:u w:val="single"/>
          <w:lang w:eastAsia="ja-JP"/>
        </w:rPr>
        <w:t>onitorowanie</w:t>
      </w:r>
      <w:r w:rsidR="00DF172F">
        <w:rPr>
          <w:rFonts w:ascii="Arial" w:eastAsia="Times New Roman" w:hAnsi="Arial" w:cs="Arial"/>
          <w:sz w:val="24"/>
          <w:szCs w:val="24"/>
          <w:lang w:eastAsia="ja-JP"/>
        </w:rPr>
        <w:t xml:space="preserve"> - </w:t>
      </w:r>
      <w:r w:rsidR="00DF172F" w:rsidRPr="004A6D06">
        <w:rPr>
          <w:rFonts w:ascii="Arial" w:eastAsia="Times New Roman" w:hAnsi="Arial" w:cs="Arial"/>
          <w:i/>
          <w:sz w:val="24"/>
          <w:szCs w:val="24"/>
          <w:lang w:eastAsia="ja-JP"/>
        </w:rPr>
        <w:t>„bieżące gromadzenie informacji o przebiegu procesu zmian, analizę zebranych informacji, wydanie sądu wartościującego i podjęcie decyzji bądź korygujących jego przebieg, bądź zachowujących „status quo.”</w:t>
      </w:r>
    </w:p>
    <w:p w:rsidR="001132F0" w:rsidRDefault="001132F0" w:rsidP="0089513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484F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Wskaźniki</w:t>
      </w:r>
      <w:r w:rsidRPr="00B108BF">
        <w:rPr>
          <w:rFonts w:ascii="Arial" w:eastAsia="Times New Roman" w:hAnsi="Arial" w:cs="Arial"/>
          <w:bCs/>
          <w:sz w:val="24"/>
          <w:szCs w:val="24"/>
          <w:lang w:eastAsia="ja-JP"/>
        </w:rPr>
        <w:t xml:space="preserve"> jako narzędzia pomiaru rozwoju oświaty</w:t>
      </w:r>
      <w:r>
        <w:rPr>
          <w:rFonts w:ascii="Arial" w:eastAsia="Times New Roman" w:hAnsi="Arial" w:cs="Arial"/>
          <w:bCs/>
          <w:sz w:val="24"/>
          <w:szCs w:val="24"/>
          <w:lang w:eastAsia="ja-JP"/>
        </w:rPr>
        <w:t xml:space="preserve"> - o</w:t>
      </w:r>
      <w:r w:rsidRPr="001132F0">
        <w:rPr>
          <w:rFonts w:ascii="Arial" w:hAnsi="Arial" w:cs="Arial"/>
          <w:sz w:val="24"/>
          <w:szCs w:val="24"/>
        </w:rPr>
        <w:t>pomiarowanie celów i zadań ujętych w planie zadań</w:t>
      </w:r>
      <w:bookmarkStart w:id="0" w:name="_GoBack"/>
      <w:bookmarkEnd w:id="0"/>
      <w:r w:rsidRPr="001132F0">
        <w:rPr>
          <w:rFonts w:ascii="Arial" w:hAnsi="Arial" w:cs="Arial"/>
          <w:sz w:val="24"/>
          <w:szCs w:val="24"/>
        </w:rPr>
        <w:t xml:space="preserve"> do realizacji i ich monitoring. </w:t>
      </w:r>
    </w:p>
    <w:p w:rsidR="00DF172F" w:rsidRDefault="00531236" w:rsidP="00895131">
      <w:pPr>
        <w:spacing w:before="120" w:after="120" w:line="360" w:lineRule="auto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1132F0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Wskaźniki jako narzędzie wspomagające planowanie</w:t>
      </w:r>
      <w:r w:rsidR="007047DC" w:rsidRPr="007047DC">
        <w:rPr>
          <w:rFonts w:ascii="Arial" w:eastAsia="Times New Roman" w:hAnsi="Arial" w:cs="Arial"/>
          <w:i/>
          <w:noProof/>
          <w:sz w:val="24"/>
          <w:szCs w:val="24"/>
          <w:lang w:eastAsia="pl-PL"/>
        </w:rPr>
        <w:drawing>
          <wp:inline distT="0" distB="0" distL="0" distR="0">
            <wp:extent cx="5762625" cy="1247775"/>
            <wp:effectExtent l="0" t="0" r="0" b="0"/>
            <wp:docPr id="8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67041" w:rsidRPr="008E1064" w:rsidRDefault="00EA56BF" w:rsidP="008E10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E1064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</w:t>
      </w:r>
      <w:r w:rsidR="001A1863" w:rsidRPr="008E1064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skaźnik</w:t>
      </w:r>
      <w:r w:rsidR="001A1863" w:rsidRPr="008E1064">
        <w:rPr>
          <w:rFonts w:ascii="Arial" w:eastAsia="Times New Roman" w:hAnsi="Arial" w:cs="Arial"/>
          <w:sz w:val="24"/>
          <w:szCs w:val="24"/>
          <w:lang w:eastAsia="ja-JP"/>
        </w:rPr>
        <w:t xml:space="preserve"> to </w:t>
      </w:r>
      <w:r w:rsidR="001A1863" w:rsidRPr="008E1064">
        <w:rPr>
          <w:rFonts w:ascii="Arial" w:eastAsia="Times New Roman" w:hAnsi="Arial" w:cs="Arial"/>
          <w:iCs/>
          <w:sz w:val="24"/>
          <w:szCs w:val="24"/>
          <w:lang w:eastAsia="ja-JP"/>
        </w:rPr>
        <w:t>liczba wyrażająca wzajemny stosune</w:t>
      </w:r>
      <w:r w:rsidR="00B108BF" w:rsidRPr="008E1064">
        <w:rPr>
          <w:rFonts w:ascii="Arial" w:eastAsia="Times New Roman" w:hAnsi="Arial" w:cs="Arial"/>
          <w:iCs/>
          <w:sz w:val="24"/>
          <w:szCs w:val="24"/>
          <w:lang w:eastAsia="ja-JP"/>
        </w:rPr>
        <w:t>k dwóch kategorii ekonomicznych</w:t>
      </w:r>
      <w:r w:rsidRPr="008E1064">
        <w:rPr>
          <w:rFonts w:ascii="Arial" w:eastAsia="Times New Roman" w:hAnsi="Arial" w:cs="Arial"/>
          <w:i/>
          <w:iCs/>
          <w:sz w:val="24"/>
          <w:szCs w:val="24"/>
          <w:lang w:eastAsia="ja-JP"/>
        </w:rPr>
        <w:t xml:space="preserve">  - </w:t>
      </w:r>
      <w:r w:rsidRPr="008E1064">
        <w:rPr>
          <w:rFonts w:ascii="Arial" w:eastAsia="Times New Roman" w:hAnsi="Arial" w:cs="Arial"/>
          <w:i/>
          <w:sz w:val="24"/>
          <w:szCs w:val="24"/>
          <w:lang w:eastAsia="ja-JP"/>
        </w:rPr>
        <w:t>wg słownika języka polskiego PWN</w:t>
      </w:r>
    </w:p>
    <w:p w:rsidR="007244B5" w:rsidRPr="008E1064" w:rsidRDefault="007244B5" w:rsidP="008E10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  <w:lang w:eastAsia="ja-JP"/>
        </w:rPr>
      </w:pPr>
      <w:r w:rsidRPr="008E1064">
        <w:rPr>
          <w:rFonts w:ascii="Arial" w:eastAsia="Times New Roman" w:hAnsi="Arial" w:cs="Arial"/>
          <w:b/>
          <w:bCs/>
          <w:iCs/>
          <w:sz w:val="24"/>
          <w:szCs w:val="24"/>
          <w:lang w:eastAsia="ja-JP"/>
        </w:rPr>
        <w:t xml:space="preserve">Miernik </w:t>
      </w:r>
      <w:r w:rsidRPr="008E1064">
        <w:rPr>
          <w:rFonts w:ascii="Arial" w:eastAsia="Times New Roman" w:hAnsi="Arial" w:cs="Arial"/>
          <w:iCs/>
          <w:sz w:val="24"/>
          <w:szCs w:val="24"/>
          <w:lang w:eastAsia="ja-JP"/>
        </w:rPr>
        <w:t xml:space="preserve">– sposób wyliczenia wskaźnika </w:t>
      </w:r>
    </w:p>
    <w:p w:rsidR="00895131" w:rsidRDefault="00895131" w:rsidP="00EA56BF">
      <w:pPr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</w:p>
    <w:p w:rsidR="00B108BF" w:rsidRPr="00B108BF" w:rsidRDefault="00B108BF" w:rsidP="00EA56BF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ja-JP"/>
        </w:rPr>
      </w:pPr>
      <w:r w:rsidRPr="00B108BF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Wskaźnik</w:t>
      </w:r>
      <w:r w:rsidRPr="00B108BF">
        <w:rPr>
          <w:rFonts w:ascii="Arial" w:eastAsia="Times New Roman" w:hAnsi="Arial" w:cs="Arial"/>
          <w:sz w:val="24"/>
          <w:szCs w:val="24"/>
          <w:lang w:eastAsia="ja-JP"/>
        </w:rPr>
        <w:t xml:space="preserve"> jest miarą sukcesu, porażki, stanu odniesienia dotyczącą zjawisk społecznych, ekonomicznych, gospodarczych, związanych z zarządzaniem i innych, pozwalającą na ocenę tego zjawiska</w:t>
      </w:r>
      <w:r w:rsidR="005B484F">
        <w:rPr>
          <w:rFonts w:ascii="Arial" w:eastAsia="Times New Roman" w:hAnsi="Arial" w:cs="Arial"/>
          <w:sz w:val="24"/>
          <w:szCs w:val="24"/>
          <w:lang w:eastAsia="ja-JP"/>
        </w:rPr>
        <w:t xml:space="preserve"> np.:</w:t>
      </w:r>
      <w:r w:rsidRPr="00B108BF">
        <w:rPr>
          <w:rFonts w:ascii="Arial" w:eastAsia="Times New Roman" w:hAnsi="Arial" w:cs="Arial"/>
          <w:sz w:val="24"/>
          <w:szCs w:val="24"/>
          <w:lang w:eastAsia="ja-JP"/>
        </w:rPr>
        <w:t xml:space="preserve"> </w:t>
      </w:r>
    </w:p>
    <w:p w:rsidR="00967041" w:rsidRPr="00B108BF" w:rsidRDefault="001A1863" w:rsidP="00EA56BF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ja-JP"/>
        </w:rPr>
      </w:pPr>
      <w:r w:rsidRPr="00B108BF">
        <w:rPr>
          <w:rFonts w:ascii="Arial" w:eastAsia="Times New Roman" w:hAnsi="Arial" w:cs="Arial"/>
          <w:i/>
          <w:iCs/>
          <w:sz w:val="24"/>
          <w:szCs w:val="24"/>
          <w:lang w:eastAsia="ja-JP"/>
        </w:rPr>
        <w:t>10,4 (wskaźnik) liczba uczniów przypadająca na jeden etat przeliczeniowy nauczyciela (miernik)</w:t>
      </w:r>
    </w:p>
    <w:p w:rsidR="00967041" w:rsidRPr="00B108BF" w:rsidRDefault="001A1863" w:rsidP="00EA56BF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ja-JP"/>
        </w:rPr>
      </w:pPr>
      <w:r w:rsidRPr="00B108BF">
        <w:rPr>
          <w:rFonts w:ascii="Arial" w:eastAsia="Times New Roman" w:hAnsi="Arial" w:cs="Arial"/>
          <w:i/>
          <w:iCs/>
          <w:sz w:val="24"/>
          <w:szCs w:val="24"/>
          <w:lang w:eastAsia="ja-JP"/>
        </w:rPr>
        <w:t xml:space="preserve">94 % (wskaźnik) udział subwencji oświatowej w wydatkach oświatowych (miernik) </w:t>
      </w:r>
    </w:p>
    <w:p w:rsidR="00200F46" w:rsidRPr="00B108BF" w:rsidRDefault="00C56A57" w:rsidP="00B108BF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ja-JP"/>
        </w:rPr>
      </w:pPr>
      <w:r w:rsidRPr="00C56A57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Wskaźniki jako narzędzie monitorowania planu</w:t>
      </w:r>
      <w:r w:rsidR="00200F46" w:rsidRPr="00200F46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6153150" cy="1400175"/>
            <wp:effectExtent l="0" t="0" r="1905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F172F" w:rsidRDefault="00DF172F" w:rsidP="00DF172F"/>
    <w:sectPr w:rsidR="00DF172F" w:rsidSect="00A3400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83" w:rsidRDefault="00E62B83" w:rsidP="007D14C7">
      <w:pPr>
        <w:spacing w:after="0" w:line="240" w:lineRule="auto"/>
      </w:pPr>
      <w:r>
        <w:separator/>
      </w:r>
    </w:p>
  </w:endnote>
  <w:endnote w:type="continuationSeparator" w:id="0">
    <w:p w:rsidR="00E62B83" w:rsidRDefault="00E62B83" w:rsidP="007D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83" w:rsidRDefault="00E62B83" w:rsidP="007D14C7">
      <w:pPr>
        <w:spacing w:after="0" w:line="240" w:lineRule="auto"/>
      </w:pPr>
      <w:r>
        <w:separator/>
      </w:r>
    </w:p>
  </w:footnote>
  <w:footnote w:type="continuationSeparator" w:id="0">
    <w:p w:rsidR="00E62B83" w:rsidRDefault="00E62B83" w:rsidP="007D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C7" w:rsidRDefault="007D14C7">
    <w:pPr>
      <w:pStyle w:val="Nagwek"/>
    </w:pPr>
    <w:r>
      <w:rPr>
        <w:noProof/>
      </w:rPr>
      <w:pict>
        <v:group id="Grupa 5" o:spid="_x0000_s2049" style="position:absolute;margin-left:0;margin-top:-23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2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/>
        </v:group>
      </w:pict>
    </w:r>
  </w:p>
  <w:p w:rsidR="007D14C7" w:rsidRDefault="007D1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EF9"/>
    <w:multiLevelType w:val="hybridMultilevel"/>
    <w:tmpl w:val="2D627B88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3188"/>
    <w:multiLevelType w:val="hybridMultilevel"/>
    <w:tmpl w:val="ED6AA970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C85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4C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2A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2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46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22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2B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E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F408FF"/>
    <w:multiLevelType w:val="hybridMultilevel"/>
    <w:tmpl w:val="A3DE0242"/>
    <w:lvl w:ilvl="0" w:tplc="1AF4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85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4C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2A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2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46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22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2B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E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1869AB"/>
    <w:multiLevelType w:val="hybridMultilevel"/>
    <w:tmpl w:val="13CA6BCE"/>
    <w:lvl w:ilvl="0" w:tplc="3AAE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A4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61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49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81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20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AC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44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67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72F"/>
    <w:rsid w:val="001132F0"/>
    <w:rsid w:val="001A1863"/>
    <w:rsid w:val="00200F46"/>
    <w:rsid w:val="00531236"/>
    <w:rsid w:val="00590485"/>
    <w:rsid w:val="005B484F"/>
    <w:rsid w:val="006E40C2"/>
    <w:rsid w:val="007047DC"/>
    <w:rsid w:val="007244B5"/>
    <w:rsid w:val="007D14C7"/>
    <w:rsid w:val="00895131"/>
    <w:rsid w:val="008E1064"/>
    <w:rsid w:val="00967041"/>
    <w:rsid w:val="00A34006"/>
    <w:rsid w:val="00B108BF"/>
    <w:rsid w:val="00C56A57"/>
    <w:rsid w:val="00D76BC8"/>
    <w:rsid w:val="00DB26F1"/>
    <w:rsid w:val="00DF172F"/>
    <w:rsid w:val="00E62B83"/>
    <w:rsid w:val="00E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EF89023-E806-47C5-B198-7283258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7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72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1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4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4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40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5C4826-BD79-407D-B9BF-EC338323F8C3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72335C-D7B6-461F-ADF0-E029DCC25222}">
      <dgm:prSet phldrT="[Tekst]"/>
      <dgm:spPr>
        <a:solidFill>
          <a:srgbClr val="0000CC"/>
        </a:solidFill>
      </dgm:spPr>
      <dgm:t>
        <a:bodyPr/>
        <a:lstStyle/>
        <a:p>
          <a:r>
            <a:rPr lang="pl-PL" b="1" smtClean="0">
              <a:solidFill>
                <a:schemeClr val="bg1"/>
              </a:solidFill>
            </a:rPr>
            <a:t>Zadanie/cel</a:t>
          </a:r>
          <a:endParaRPr lang="pl-PL" b="1">
            <a:solidFill>
              <a:schemeClr val="bg1"/>
            </a:solidFill>
          </a:endParaRPr>
        </a:p>
      </dgm:t>
    </dgm:pt>
    <dgm:pt modelId="{9346E212-391A-4600-8842-650001A8B3DE}" type="parTrans" cxnId="{D6EB4843-F2F8-4133-9391-FF4F3B7EAC2E}">
      <dgm:prSet/>
      <dgm:spPr/>
      <dgm:t>
        <a:bodyPr/>
        <a:lstStyle/>
        <a:p>
          <a:endParaRPr lang="pl-PL"/>
        </a:p>
      </dgm:t>
    </dgm:pt>
    <dgm:pt modelId="{28EAE11A-28FA-4D6F-89AD-77C173F46EDE}" type="sibTrans" cxnId="{D6EB4843-F2F8-4133-9391-FF4F3B7EAC2E}">
      <dgm:prSet/>
      <dgm:spPr/>
      <dgm:t>
        <a:bodyPr/>
        <a:lstStyle/>
        <a:p>
          <a:endParaRPr lang="pl-PL"/>
        </a:p>
      </dgm:t>
    </dgm:pt>
    <dgm:pt modelId="{CCEF8329-7839-40CE-B145-E7951075090F}">
      <dgm:prSet phldrT="[Tekst]"/>
      <dgm:spPr>
        <a:solidFill>
          <a:srgbClr val="00B050"/>
        </a:solidFill>
      </dgm:spPr>
      <dgm:t>
        <a:bodyPr/>
        <a:lstStyle/>
        <a:p>
          <a:r>
            <a:rPr lang="pl-PL" b="1" smtClean="0"/>
            <a:t>Miernik</a:t>
          </a:r>
          <a:endParaRPr lang="pl-PL" b="1"/>
        </a:p>
      </dgm:t>
    </dgm:pt>
    <dgm:pt modelId="{6B6DFCBA-2078-4829-A157-BB397A00A053}" type="parTrans" cxnId="{B6CDE8B8-83D0-46AC-89C8-98439B1F1236}">
      <dgm:prSet/>
      <dgm:spPr/>
      <dgm:t>
        <a:bodyPr/>
        <a:lstStyle/>
        <a:p>
          <a:endParaRPr lang="pl-PL"/>
        </a:p>
      </dgm:t>
    </dgm:pt>
    <dgm:pt modelId="{3E37A36C-45EE-4512-AE3F-C57C671079A3}" type="sibTrans" cxnId="{B6CDE8B8-83D0-46AC-89C8-98439B1F1236}">
      <dgm:prSet/>
      <dgm:spPr/>
      <dgm:t>
        <a:bodyPr/>
        <a:lstStyle/>
        <a:p>
          <a:endParaRPr lang="pl-PL"/>
        </a:p>
      </dgm:t>
    </dgm:pt>
    <dgm:pt modelId="{48BE4CC9-A630-4BB5-B072-D592EFE471DA}">
      <dgm:prSet phldrT="[Tekst]"/>
      <dgm:spPr>
        <a:solidFill>
          <a:schemeClr val="tx1"/>
        </a:solidFill>
      </dgm:spPr>
      <dgm:t>
        <a:bodyPr/>
        <a:lstStyle/>
        <a:p>
          <a:r>
            <a:rPr lang="pl-PL" b="1" smtClean="0"/>
            <a:t>Wskaźnik</a:t>
          </a:r>
          <a:endParaRPr lang="pl-PL" b="1"/>
        </a:p>
      </dgm:t>
    </dgm:pt>
    <dgm:pt modelId="{B7320D56-DFAA-44A4-B984-BF73FBEDE6A4}" type="parTrans" cxnId="{451F7569-44AB-4508-8B34-28329B7E70B0}">
      <dgm:prSet/>
      <dgm:spPr/>
      <dgm:t>
        <a:bodyPr/>
        <a:lstStyle/>
        <a:p>
          <a:endParaRPr lang="pl-PL"/>
        </a:p>
      </dgm:t>
    </dgm:pt>
    <dgm:pt modelId="{103134F4-EF2B-458E-BD07-A20D3746E438}" type="sibTrans" cxnId="{451F7569-44AB-4508-8B34-28329B7E70B0}">
      <dgm:prSet/>
      <dgm:spPr/>
      <dgm:t>
        <a:bodyPr/>
        <a:lstStyle/>
        <a:p>
          <a:endParaRPr lang="pl-PL"/>
        </a:p>
      </dgm:t>
    </dgm:pt>
    <dgm:pt modelId="{CD535BC0-503A-4347-A946-9F2EC90CCA19}" type="pres">
      <dgm:prSet presAssocID="{795C4826-BD79-407D-B9BF-EC338323F8C3}" presName="CompostProcess" presStyleCnt="0">
        <dgm:presLayoutVars>
          <dgm:dir/>
          <dgm:resizeHandles val="exact"/>
        </dgm:presLayoutVars>
      </dgm:prSet>
      <dgm:spPr/>
    </dgm:pt>
    <dgm:pt modelId="{AC053125-A5B7-45D9-8CDD-A74AA94B6934}" type="pres">
      <dgm:prSet presAssocID="{795C4826-BD79-407D-B9BF-EC338323F8C3}" presName="arrow" presStyleLbl="bgShp" presStyleIdx="0" presStyleCnt="1" custScaleX="117647" custLinFactNeighborX="7174" custLinFactNeighborY="3814"/>
      <dgm:spPr>
        <a:solidFill>
          <a:schemeClr val="bg1">
            <a:lumMod val="65000"/>
            <a:alpha val="61000"/>
          </a:schemeClr>
        </a:solidFill>
      </dgm:spPr>
    </dgm:pt>
    <dgm:pt modelId="{93FE643C-7ABD-45DD-972C-22C332CA4511}" type="pres">
      <dgm:prSet presAssocID="{795C4826-BD79-407D-B9BF-EC338323F8C3}" presName="linearProcess" presStyleCnt="0"/>
      <dgm:spPr/>
    </dgm:pt>
    <dgm:pt modelId="{5DC19B41-E648-47CB-96A2-2BB5EFF145BA}" type="pres">
      <dgm:prSet presAssocID="{BD72335C-D7B6-461F-ADF0-E029DCC25222}" presName="textNode" presStyleLbl="node1" presStyleIdx="0" presStyleCnt="3" custScaleX="87502" custLinFactNeighborX="5568" custLinFactNeighborY="-182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899236B-6973-4BD3-A08B-EC766AB49E20}" type="pres">
      <dgm:prSet presAssocID="{28EAE11A-28FA-4D6F-89AD-77C173F46EDE}" presName="sibTrans" presStyleCnt="0"/>
      <dgm:spPr/>
    </dgm:pt>
    <dgm:pt modelId="{B732C2AF-19BF-44FD-8D15-4B05D0561734}" type="pres">
      <dgm:prSet presAssocID="{CCEF8329-7839-40CE-B145-E7951075090F}" presName="textNode" presStyleLbl="node1" presStyleIdx="1" presStyleCnt="3" custLinFactX="100000" custLinFactNeighborX="138225" custLinFactNeighborY="-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478015D-0500-4592-823E-901446CA5182}" type="pres">
      <dgm:prSet presAssocID="{3E37A36C-45EE-4512-AE3F-C57C671079A3}" presName="sibTrans" presStyleCnt="0"/>
      <dgm:spPr/>
    </dgm:pt>
    <dgm:pt modelId="{9FE6AB10-4F3F-461D-AB8D-A4C717C71BAF}" type="pres">
      <dgm:prSet presAssocID="{48BE4CC9-A630-4BB5-B072-D592EFE471DA}" presName="textNode" presStyleLbl="node1" presStyleIdx="2" presStyleCnt="3" custLinFactX="-96481" custLinFactNeighborX="-100000" custLinFactNeighborY="-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D6EB4843-F2F8-4133-9391-FF4F3B7EAC2E}" srcId="{795C4826-BD79-407D-B9BF-EC338323F8C3}" destId="{BD72335C-D7B6-461F-ADF0-E029DCC25222}" srcOrd="0" destOrd="0" parTransId="{9346E212-391A-4600-8842-650001A8B3DE}" sibTransId="{28EAE11A-28FA-4D6F-89AD-77C173F46EDE}"/>
    <dgm:cxn modelId="{D54D5802-A02F-43FA-B9E4-027CB120876B}" type="presOf" srcId="{48BE4CC9-A630-4BB5-B072-D592EFE471DA}" destId="{9FE6AB10-4F3F-461D-AB8D-A4C717C71BAF}" srcOrd="0" destOrd="0" presId="urn:microsoft.com/office/officeart/2005/8/layout/hProcess9"/>
    <dgm:cxn modelId="{67F9F87B-2EC0-4915-B405-962F509CB104}" type="presOf" srcId="{CCEF8329-7839-40CE-B145-E7951075090F}" destId="{B732C2AF-19BF-44FD-8D15-4B05D0561734}" srcOrd="0" destOrd="0" presId="urn:microsoft.com/office/officeart/2005/8/layout/hProcess9"/>
    <dgm:cxn modelId="{113BACDD-94AA-4350-A4F2-CE6206A22F62}" type="presOf" srcId="{795C4826-BD79-407D-B9BF-EC338323F8C3}" destId="{CD535BC0-503A-4347-A946-9F2EC90CCA19}" srcOrd="0" destOrd="0" presId="urn:microsoft.com/office/officeart/2005/8/layout/hProcess9"/>
    <dgm:cxn modelId="{B6CDE8B8-83D0-46AC-89C8-98439B1F1236}" srcId="{795C4826-BD79-407D-B9BF-EC338323F8C3}" destId="{CCEF8329-7839-40CE-B145-E7951075090F}" srcOrd="1" destOrd="0" parTransId="{6B6DFCBA-2078-4829-A157-BB397A00A053}" sibTransId="{3E37A36C-45EE-4512-AE3F-C57C671079A3}"/>
    <dgm:cxn modelId="{AE6BDE31-5C8A-4902-912A-6FA26257E02C}" type="presOf" srcId="{BD72335C-D7B6-461F-ADF0-E029DCC25222}" destId="{5DC19B41-E648-47CB-96A2-2BB5EFF145BA}" srcOrd="0" destOrd="0" presId="urn:microsoft.com/office/officeart/2005/8/layout/hProcess9"/>
    <dgm:cxn modelId="{451F7569-44AB-4508-8B34-28329B7E70B0}" srcId="{795C4826-BD79-407D-B9BF-EC338323F8C3}" destId="{48BE4CC9-A630-4BB5-B072-D592EFE471DA}" srcOrd="2" destOrd="0" parTransId="{B7320D56-DFAA-44A4-B984-BF73FBEDE6A4}" sibTransId="{103134F4-EF2B-458E-BD07-A20D3746E438}"/>
    <dgm:cxn modelId="{701B471D-8159-43D8-9CB2-72689876D8A4}" type="presParOf" srcId="{CD535BC0-503A-4347-A946-9F2EC90CCA19}" destId="{AC053125-A5B7-45D9-8CDD-A74AA94B6934}" srcOrd="0" destOrd="0" presId="urn:microsoft.com/office/officeart/2005/8/layout/hProcess9"/>
    <dgm:cxn modelId="{E39D8D08-D4A4-4161-8D58-379342D429EE}" type="presParOf" srcId="{CD535BC0-503A-4347-A946-9F2EC90CCA19}" destId="{93FE643C-7ABD-45DD-972C-22C332CA4511}" srcOrd="1" destOrd="0" presId="urn:microsoft.com/office/officeart/2005/8/layout/hProcess9"/>
    <dgm:cxn modelId="{BD2EBBB2-B2BA-4EF4-B061-44AB99410A0C}" type="presParOf" srcId="{93FE643C-7ABD-45DD-972C-22C332CA4511}" destId="{5DC19B41-E648-47CB-96A2-2BB5EFF145BA}" srcOrd="0" destOrd="0" presId="urn:microsoft.com/office/officeart/2005/8/layout/hProcess9"/>
    <dgm:cxn modelId="{1AAF8876-4F42-40E3-A6B2-6D09CA67DFAE}" type="presParOf" srcId="{93FE643C-7ABD-45DD-972C-22C332CA4511}" destId="{0899236B-6973-4BD3-A08B-EC766AB49E20}" srcOrd="1" destOrd="0" presId="urn:microsoft.com/office/officeart/2005/8/layout/hProcess9"/>
    <dgm:cxn modelId="{4351CD11-C494-4250-8E60-6784CD7D6899}" type="presParOf" srcId="{93FE643C-7ABD-45DD-972C-22C332CA4511}" destId="{B732C2AF-19BF-44FD-8D15-4B05D0561734}" srcOrd="2" destOrd="0" presId="urn:microsoft.com/office/officeart/2005/8/layout/hProcess9"/>
    <dgm:cxn modelId="{2F3B6688-043A-4879-9931-2329D3ACF609}" type="presParOf" srcId="{93FE643C-7ABD-45DD-972C-22C332CA4511}" destId="{F478015D-0500-4592-823E-901446CA5182}" srcOrd="3" destOrd="0" presId="urn:microsoft.com/office/officeart/2005/8/layout/hProcess9"/>
    <dgm:cxn modelId="{AE4CE3BD-429C-4FB5-9B30-BACFB4F0D73E}" type="presParOf" srcId="{93FE643C-7ABD-45DD-972C-22C332CA4511}" destId="{9FE6AB10-4F3F-461D-AB8D-A4C717C71BAF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5C4826-BD79-407D-B9BF-EC338323F8C3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72335C-D7B6-461F-ADF0-E029DCC25222}">
      <dgm:prSet phldrT="[Tekst]"/>
      <dgm:spPr>
        <a:solidFill>
          <a:srgbClr val="0000CC"/>
        </a:solidFill>
      </dgm:spPr>
      <dgm:t>
        <a:bodyPr/>
        <a:lstStyle/>
        <a:p>
          <a:r>
            <a:rPr lang="pl-PL" b="1" smtClean="0">
              <a:solidFill>
                <a:schemeClr val="bg1"/>
              </a:solidFill>
            </a:rPr>
            <a:t>Zadanie/cel</a:t>
          </a:r>
          <a:endParaRPr lang="pl-PL" b="1">
            <a:solidFill>
              <a:schemeClr val="bg1"/>
            </a:solidFill>
          </a:endParaRPr>
        </a:p>
      </dgm:t>
    </dgm:pt>
    <dgm:pt modelId="{9346E212-391A-4600-8842-650001A8B3DE}" type="parTrans" cxnId="{D6EB4843-F2F8-4133-9391-FF4F3B7EAC2E}">
      <dgm:prSet/>
      <dgm:spPr/>
      <dgm:t>
        <a:bodyPr/>
        <a:lstStyle/>
        <a:p>
          <a:endParaRPr lang="pl-PL"/>
        </a:p>
      </dgm:t>
    </dgm:pt>
    <dgm:pt modelId="{28EAE11A-28FA-4D6F-89AD-77C173F46EDE}" type="sibTrans" cxnId="{D6EB4843-F2F8-4133-9391-FF4F3B7EAC2E}">
      <dgm:prSet/>
      <dgm:spPr/>
      <dgm:t>
        <a:bodyPr/>
        <a:lstStyle/>
        <a:p>
          <a:endParaRPr lang="pl-PL"/>
        </a:p>
      </dgm:t>
    </dgm:pt>
    <dgm:pt modelId="{CCEF8329-7839-40CE-B145-E7951075090F}">
      <dgm:prSet phldrT="[Tekst]"/>
      <dgm:spPr>
        <a:solidFill>
          <a:srgbClr val="00B050"/>
        </a:solidFill>
      </dgm:spPr>
      <dgm:t>
        <a:bodyPr/>
        <a:lstStyle/>
        <a:p>
          <a:r>
            <a:rPr lang="pl-PL" b="1" smtClean="0"/>
            <a:t>Miernik</a:t>
          </a:r>
          <a:endParaRPr lang="pl-PL" b="1"/>
        </a:p>
      </dgm:t>
    </dgm:pt>
    <dgm:pt modelId="{6B6DFCBA-2078-4829-A157-BB397A00A053}" type="parTrans" cxnId="{B6CDE8B8-83D0-46AC-89C8-98439B1F1236}">
      <dgm:prSet/>
      <dgm:spPr/>
      <dgm:t>
        <a:bodyPr/>
        <a:lstStyle/>
        <a:p>
          <a:endParaRPr lang="pl-PL"/>
        </a:p>
      </dgm:t>
    </dgm:pt>
    <dgm:pt modelId="{3E37A36C-45EE-4512-AE3F-C57C671079A3}" type="sibTrans" cxnId="{B6CDE8B8-83D0-46AC-89C8-98439B1F1236}">
      <dgm:prSet/>
      <dgm:spPr/>
      <dgm:t>
        <a:bodyPr/>
        <a:lstStyle/>
        <a:p>
          <a:endParaRPr lang="pl-PL"/>
        </a:p>
      </dgm:t>
    </dgm:pt>
    <dgm:pt modelId="{48BE4CC9-A630-4BB5-B072-D592EFE471DA}">
      <dgm:prSet phldrT="[Tekst]"/>
      <dgm:spPr>
        <a:solidFill>
          <a:schemeClr val="tx1"/>
        </a:solidFill>
      </dgm:spPr>
      <dgm:t>
        <a:bodyPr/>
        <a:lstStyle/>
        <a:p>
          <a:r>
            <a:rPr lang="pl-PL" b="1" smtClean="0"/>
            <a:t>Wskaźnik</a:t>
          </a:r>
          <a:endParaRPr lang="pl-PL" b="1"/>
        </a:p>
      </dgm:t>
    </dgm:pt>
    <dgm:pt modelId="{B7320D56-DFAA-44A4-B984-BF73FBEDE6A4}" type="parTrans" cxnId="{451F7569-44AB-4508-8B34-28329B7E70B0}">
      <dgm:prSet/>
      <dgm:spPr/>
      <dgm:t>
        <a:bodyPr/>
        <a:lstStyle/>
        <a:p>
          <a:endParaRPr lang="pl-PL"/>
        </a:p>
      </dgm:t>
    </dgm:pt>
    <dgm:pt modelId="{103134F4-EF2B-458E-BD07-A20D3746E438}" type="sibTrans" cxnId="{451F7569-44AB-4508-8B34-28329B7E70B0}">
      <dgm:prSet/>
      <dgm:spPr/>
      <dgm:t>
        <a:bodyPr/>
        <a:lstStyle/>
        <a:p>
          <a:endParaRPr lang="pl-PL"/>
        </a:p>
      </dgm:t>
    </dgm:pt>
    <dgm:pt modelId="{EBFF8B0F-BC0C-4A82-BD11-F010D515286C}">
      <dgm:prSet/>
      <dgm:spPr>
        <a:solidFill>
          <a:srgbClr val="FF0000"/>
        </a:solidFill>
      </dgm:spPr>
      <dgm:t>
        <a:bodyPr/>
        <a:lstStyle/>
        <a:p>
          <a:r>
            <a:rPr lang="pl-PL" b="1" smtClean="0"/>
            <a:t>Monitorowanie</a:t>
          </a:r>
          <a:endParaRPr lang="pl-PL" b="1"/>
        </a:p>
      </dgm:t>
    </dgm:pt>
    <dgm:pt modelId="{B95220E4-DE4D-4526-9DB4-C59E07B1DECC}" type="parTrans" cxnId="{B670AD93-B4F1-4C45-8A31-0FA0C98F50BF}">
      <dgm:prSet/>
      <dgm:spPr/>
      <dgm:t>
        <a:bodyPr/>
        <a:lstStyle/>
        <a:p>
          <a:endParaRPr lang="pl-PL"/>
        </a:p>
      </dgm:t>
    </dgm:pt>
    <dgm:pt modelId="{A44E99EC-BEAB-44FB-801E-0AF1FD93BBFC}" type="sibTrans" cxnId="{B670AD93-B4F1-4C45-8A31-0FA0C98F50BF}">
      <dgm:prSet/>
      <dgm:spPr/>
      <dgm:t>
        <a:bodyPr/>
        <a:lstStyle/>
        <a:p>
          <a:endParaRPr lang="pl-PL"/>
        </a:p>
      </dgm:t>
    </dgm:pt>
    <dgm:pt modelId="{CD535BC0-503A-4347-A946-9F2EC90CCA19}" type="pres">
      <dgm:prSet presAssocID="{795C4826-BD79-407D-B9BF-EC338323F8C3}" presName="CompostProcess" presStyleCnt="0">
        <dgm:presLayoutVars>
          <dgm:dir/>
          <dgm:resizeHandles val="exact"/>
        </dgm:presLayoutVars>
      </dgm:prSet>
      <dgm:spPr/>
    </dgm:pt>
    <dgm:pt modelId="{AC053125-A5B7-45D9-8CDD-A74AA94B6934}" type="pres">
      <dgm:prSet presAssocID="{795C4826-BD79-407D-B9BF-EC338323F8C3}" presName="arrow" presStyleLbl="bgShp" presStyleIdx="0" presStyleCnt="1" custScaleX="117647" custLinFactNeighborX="7174" custLinFactNeighborY="3814"/>
      <dgm:spPr>
        <a:solidFill>
          <a:schemeClr val="bg1">
            <a:lumMod val="65000"/>
            <a:alpha val="61000"/>
          </a:schemeClr>
        </a:solidFill>
      </dgm:spPr>
    </dgm:pt>
    <dgm:pt modelId="{93FE643C-7ABD-45DD-972C-22C332CA4511}" type="pres">
      <dgm:prSet presAssocID="{795C4826-BD79-407D-B9BF-EC338323F8C3}" presName="linearProcess" presStyleCnt="0"/>
      <dgm:spPr/>
    </dgm:pt>
    <dgm:pt modelId="{5DC19B41-E648-47CB-96A2-2BB5EFF145BA}" type="pres">
      <dgm:prSet presAssocID="{BD72335C-D7B6-461F-ADF0-E029DCC25222}" presName="textNode" presStyleLbl="node1" presStyleIdx="0" presStyleCnt="4" custScaleX="87502" custLinFactNeighborX="5568" custLinFactNeighborY="-182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899236B-6973-4BD3-A08B-EC766AB49E20}" type="pres">
      <dgm:prSet presAssocID="{28EAE11A-28FA-4D6F-89AD-77C173F46EDE}" presName="sibTrans" presStyleCnt="0"/>
      <dgm:spPr/>
    </dgm:pt>
    <dgm:pt modelId="{B732C2AF-19BF-44FD-8D15-4B05D0561734}" type="pres">
      <dgm:prSet presAssocID="{CCEF8329-7839-40CE-B145-E7951075090F}" presName="textNode" presStyleLbl="node1" presStyleIdx="1" presStyleCnt="4" custLinFactX="100000" custLinFactNeighborX="138225" custLinFactNeighborY="-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478015D-0500-4592-823E-901446CA5182}" type="pres">
      <dgm:prSet presAssocID="{3E37A36C-45EE-4512-AE3F-C57C671079A3}" presName="sibTrans" presStyleCnt="0"/>
      <dgm:spPr/>
    </dgm:pt>
    <dgm:pt modelId="{9FE6AB10-4F3F-461D-AB8D-A4C717C71BAF}" type="pres">
      <dgm:prSet presAssocID="{48BE4CC9-A630-4BB5-B072-D592EFE471DA}" presName="textNode" presStyleLbl="node1" presStyleIdx="2" presStyleCnt="4" custLinFactX="-96481" custLinFactNeighborX="-100000" custLinFactNeighborY="-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0DDC449-394E-45C3-A110-2B9778242EC6}" type="pres">
      <dgm:prSet presAssocID="{103134F4-EF2B-458E-BD07-A20D3746E438}" presName="sibTrans" presStyleCnt="0"/>
      <dgm:spPr/>
    </dgm:pt>
    <dgm:pt modelId="{F2D203FB-57DC-4FA3-84B2-BAC31AB27FA4}" type="pres">
      <dgm:prSet presAssocID="{EBFF8B0F-BC0C-4A82-BD11-F010D515286C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D6EB4843-F2F8-4133-9391-FF4F3B7EAC2E}" srcId="{795C4826-BD79-407D-B9BF-EC338323F8C3}" destId="{BD72335C-D7B6-461F-ADF0-E029DCC25222}" srcOrd="0" destOrd="0" parTransId="{9346E212-391A-4600-8842-650001A8B3DE}" sibTransId="{28EAE11A-28FA-4D6F-89AD-77C173F46EDE}"/>
    <dgm:cxn modelId="{F5C27781-4D51-4945-9AAE-A4B8068495B7}" type="presOf" srcId="{CCEF8329-7839-40CE-B145-E7951075090F}" destId="{B732C2AF-19BF-44FD-8D15-4B05D0561734}" srcOrd="0" destOrd="0" presId="urn:microsoft.com/office/officeart/2005/8/layout/hProcess9"/>
    <dgm:cxn modelId="{B670AD93-B4F1-4C45-8A31-0FA0C98F50BF}" srcId="{795C4826-BD79-407D-B9BF-EC338323F8C3}" destId="{EBFF8B0F-BC0C-4A82-BD11-F010D515286C}" srcOrd="3" destOrd="0" parTransId="{B95220E4-DE4D-4526-9DB4-C59E07B1DECC}" sibTransId="{A44E99EC-BEAB-44FB-801E-0AF1FD93BBFC}"/>
    <dgm:cxn modelId="{10244506-1299-462E-9684-A8DBBF430BAD}" type="presOf" srcId="{EBFF8B0F-BC0C-4A82-BD11-F010D515286C}" destId="{F2D203FB-57DC-4FA3-84B2-BAC31AB27FA4}" srcOrd="0" destOrd="0" presId="urn:microsoft.com/office/officeart/2005/8/layout/hProcess9"/>
    <dgm:cxn modelId="{B6CDE8B8-83D0-46AC-89C8-98439B1F1236}" srcId="{795C4826-BD79-407D-B9BF-EC338323F8C3}" destId="{CCEF8329-7839-40CE-B145-E7951075090F}" srcOrd="1" destOrd="0" parTransId="{6B6DFCBA-2078-4829-A157-BB397A00A053}" sibTransId="{3E37A36C-45EE-4512-AE3F-C57C671079A3}"/>
    <dgm:cxn modelId="{36F7FEB6-FDB8-4986-BCC7-C8D690A0080A}" type="presOf" srcId="{48BE4CC9-A630-4BB5-B072-D592EFE471DA}" destId="{9FE6AB10-4F3F-461D-AB8D-A4C717C71BAF}" srcOrd="0" destOrd="0" presId="urn:microsoft.com/office/officeart/2005/8/layout/hProcess9"/>
    <dgm:cxn modelId="{71267A5A-5A7A-4B42-AFA5-8ED7B308F63B}" type="presOf" srcId="{BD72335C-D7B6-461F-ADF0-E029DCC25222}" destId="{5DC19B41-E648-47CB-96A2-2BB5EFF145BA}" srcOrd="0" destOrd="0" presId="urn:microsoft.com/office/officeart/2005/8/layout/hProcess9"/>
    <dgm:cxn modelId="{451F7569-44AB-4508-8B34-28329B7E70B0}" srcId="{795C4826-BD79-407D-B9BF-EC338323F8C3}" destId="{48BE4CC9-A630-4BB5-B072-D592EFE471DA}" srcOrd="2" destOrd="0" parTransId="{B7320D56-DFAA-44A4-B984-BF73FBEDE6A4}" sibTransId="{103134F4-EF2B-458E-BD07-A20D3746E438}"/>
    <dgm:cxn modelId="{12A2B2F6-B021-42DB-AB54-644BA2A1747E}" type="presOf" srcId="{795C4826-BD79-407D-B9BF-EC338323F8C3}" destId="{CD535BC0-503A-4347-A946-9F2EC90CCA19}" srcOrd="0" destOrd="0" presId="urn:microsoft.com/office/officeart/2005/8/layout/hProcess9"/>
    <dgm:cxn modelId="{1CF546A7-0706-4FBC-A847-20270DB25171}" type="presParOf" srcId="{CD535BC0-503A-4347-A946-9F2EC90CCA19}" destId="{AC053125-A5B7-45D9-8CDD-A74AA94B6934}" srcOrd="0" destOrd="0" presId="urn:microsoft.com/office/officeart/2005/8/layout/hProcess9"/>
    <dgm:cxn modelId="{2903C549-713F-4B51-AA23-259FEBA8C120}" type="presParOf" srcId="{CD535BC0-503A-4347-A946-9F2EC90CCA19}" destId="{93FE643C-7ABD-45DD-972C-22C332CA4511}" srcOrd="1" destOrd="0" presId="urn:microsoft.com/office/officeart/2005/8/layout/hProcess9"/>
    <dgm:cxn modelId="{DDCA391A-95A7-416C-A861-7C8F232FCB39}" type="presParOf" srcId="{93FE643C-7ABD-45DD-972C-22C332CA4511}" destId="{5DC19B41-E648-47CB-96A2-2BB5EFF145BA}" srcOrd="0" destOrd="0" presId="urn:microsoft.com/office/officeart/2005/8/layout/hProcess9"/>
    <dgm:cxn modelId="{A11A1F3C-EC01-4E4B-8D46-47F96C4E3099}" type="presParOf" srcId="{93FE643C-7ABD-45DD-972C-22C332CA4511}" destId="{0899236B-6973-4BD3-A08B-EC766AB49E20}" srcOrd="1" destOrd="0" presId="urn:microsoft.com/office/officeart/2005/8/layout/hProcess9"/>
    <dgm:cxn modelId="{683FD1E0-5717-490F-9040-79B9420A1199}" type="presParOf" srcId="{93FE643C-7ABD-45DD-972C-22C332CA4511}" destId="{B732C2AF-19BF-44FD-8D15-4B05D0561734}" srcOrd="2" destOrd="0" presId="urn:microsoft.com/office/officeart/2005/8/layout/hProcess9"/>
    <dgm:cxn modelId="{C7A6E1A7-B9A9-4B2D-AE17-AD44B5A2FAEE}" type="presParOf" srcId="{93FE643C-7ABD-45DD-972C-22C332CA4511}" destId="{F478015D-0500-4592-823E-901446CA5182}" srcOrd="3" destOrd="0" presId="urn:microsoft.com/office/officeart/2005/8/layout/hProcess9"/>
    <dgm:cxn modelId="{DDBCABBD-3CA5-4E80-8F17-7375634B0BF4}" type="presParOf" srcId="{93FE643C-7ABD-45DD-972C-22C332CA4511}" destId="{9FE6AB10-4F3F-461D-AB8D-A4C717C71BAF}" srcOrd="4" destOrd="0" presId="urn:microsoft.com/office/officeart/2005/8/layout/hProcess9"/>
    <dgm:cxn modelId="{F72861B6-6BE2-45E9-B351-8B5C19B98000}" type="presParOf" srcId="{93FE643C-7ABD-45DD-972C-22C332CA4511}" destId="{60DDC449-394E-45C3-A110-2B9778242EC6}" srcOrd="5" destOrd="0" presId="urn:microsoft.com/office/officeart/2005/8/layout/hProcess9"/>
    <dgm:cxn modelId="{ED523E71-1EBE-4FDE-A443-A85779E1367A}" type="presParOf" srcId="{93FE643C-7ABD-45DD-972C-22C332CA4511}" destId="{F2D203FB-57DC-4FA3-84B2-BAC31AB27FA4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053125-A5B7-45D9-8CDD-A74AA94B6934}">
      <dsp:nvSpPr>
        <dsp:cNvPr id="0" name=""/>
        <dsp:cNvSpPr/>
      </dsp:nvSpPr>
      <dsp:spPr>
        <a:xfrm>
          <a:off x="2" y="0"/>
          <a:ext cx="5762622" cy="1247775"/>
        </a:xfrm>
        <a:prstGeom prst="rightArrow">
          <a:avLst/>
        </a:prstGeom>
        <a:solidFill>
          <a:schemeClr val="bg1">
            <a:lumMod val="65000"/>
            <a:alpha val="61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C19B41-E648-47CB-96A2-2BB5EFF145BA}">
      <dsp:nvSpPr>
        <dsp:cNvPr id="0" name=""/>
        <dsp:cNvSpPr/>
      </dsp:nvSpPr>
      <dsp:spPr>
        <a:xfrm>
          <a:off x="283235" y="365223"/>
          <a:ext cx="1512723" cy="499110"/>
        </a:xfrm>
        <a:prstGeom prst="roundRect">
          <a:avLst/>
        </a:prstGeom>
        <a:solidFill>
          <a:srgbClr val="0000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b="1" kern="1200" smtClean="0">
              <a:solidFill>
                <a:schemeClr val="bg1"/>
              </a:solidFill>
            </a:rPr>
            <a:t>Zadanie/cel</a:t>
          </a:r>
          <a:endParaRPr lang="pl-PL" sz="2000" b="1" kern="1200">
            <a:solidFill>
              <a:schemeClr val="bg1"/>
            </a:solidFill>
          </a:endParaRPr>
        </a:p>
      </dsp:txBody>
      <dsp:txXfrm>
        <a:off x="307600" y="389588"/>
        <a:ext cx="1463993" cy="450380"/>
      </dsp:txXfrm>
    </dsp:sp>
    <dsp:sp modelId="{B732C2AF-19BF-44FD-8D15-4B05D0561734}">
      <dsp:nvSpPr>
        <dsp:cNvPr id="0" name=""/>
        <dsp:cNvSpPr/>
      </dsp:nvSpPr>
      <dsp:spPr>
        <a:xfrm>
          <a:off x="3802971" y="371507"/>
          <a:ext cx="1728787" cy="499110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b="1" kern="1200" smtClean="0"/>
            <a:t>Miernik</a:t>
          </a:r>
          <a:endParaRPr lang="pl-PL" sz="2000" b="1" kern="1200"/>
        </a:p>
      </dsp:txBody>
      <dsp:txXfrm>
        <a:off x="3827336" y="395872"/>
        <a:ext cx="1680057" cy="450380"/>
      </dsp:txXfrm>
    </dsp:sp>
    <dsp:sp modelId="{9FE6AB10-4F3F-461D-AB8D-A4C717C71BAF}">
      <dsp:nvSpPr>
        <dsp:cNvPr id="0" name=""/>
        <dsp:cNvSpPr/>
      </dsp:nvSpPr>
      <dsp:spPr>
        <a:xfrm>
          <a:off x="1969722" y="371507"/>
          <a:ext cx="1728787" cy="499110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b="1" kern="1200" smtClean="0"/>
            <a:t>Wskaźnik</a:t>
          </a:r>
          <a:endParaRPr lang="pl-PL" sz="2000" b="1" kern="1200"/>
        </a:p>
      </dsp:txBody>
      <dsp:txXfrm>
        <a:off x="1994087" y="395872"/>
        <a:ext cx="1680057" cy="4503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053125-A5B7-45D9-8CDD-A74AA94B6934}">
      <dsp:nvSpPr>
        <dsp:cNvPr id="0" name=""/>
        <dsp:cNvSpPr/>
      </dsp:nvSpPr>
      <dsp:spPr>
        <a:xfrm>
          <a:off x="3" y="0"/>
          <a:ext cx="6153146" cy="1400174"/>
        </a:xfrm>
        <a:prstGeom prst="rightArrow">
          <a:avLst/>
        </a:prstGeom>
        <a:solidFill>
          <a:schemeClr val="bg1">
            <a:lumMod val="65000"/>
            <a:alpha val="61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C19B41-E648-47CB-96A2-2BB5EFF145BA}">
      <dsp:nvSpPr>
        <dsp:cNvPr id="0" name=""/>
        <dsp:cNvSpPr/>
      </dsp:nvSpPr>
      <dsp:spPr>
        <a:xfrm>
          <a:off x="7368" y="409831"/>
          <a:ext cx="1327330" cy="560070"/>
        </a:xfrm>
        <a:prstGeom prst="roundRect">
          <a:avLst/>
        </a:prstGeom>
        <a:solidFill>
          <a:srgbClr val="0000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mtClean="0">
              <a:solidFill>
                <a:schemeClr val="bg1"/>
              </a:solidFill>
            </a:rPr>
            <a:t>Zadanie/cel</a:t>
          </a:r>
          <a:endParaRPr lang="pl-PL" sz="1600" b="1" kern="1200">
            <a:solidFill>
              <a:schemeClr val="bg1"/>
            </a:solidFill>
          </a:endParaRPr>
        </a:p>
      </dsp:txBody>
      <dsp:txXfrm>
        <a:off x="34708" y="437171"/>
        <a:ext cx="1272650" cy="505390"/>
      </dsp:txXfrm>
    </dsp:sp>
    <dsp:sp modelId="{B732C2AF-19BF-44FD-8D15-4B05D0561734}">
      <dsp:nvSpPr>
        <dsp:cNvPr id="0" name=""/>
        <dsp:cNvSpPr/>
      </dsp:nvSpPr>
      <dsp:spPr>
        <a:xfrm>
          <a:off x="3061295" y="416882"/>
          <a:ext cx="1516914" cy="560070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mtClean="0"/>
            <a:t>Miernik</a:t>
          </a:r>
          <a:endParaRPr lang="pl-PL" sz="1600" b="1" kern="1200"/>
        </a:p>
      </dsp:txBody>
      <dsp:txXfrm>
        <a:off x="3088635" y="444222"/>
        <a:ext cx="1462234" cy="505390"/>
      </dsp:txXfrm>
    </dsp:sp>
    <dsp:sp modelId="{9FE6AB10-4F3F-461D-AB8D-A4C717C71BAF}">
      <dsp:nvSpPr>
        <dsp:cNvPr id="0" name=""/>
        <dsp:cNvSpPr/>
      </dsp:nvSpPr>
      <dsp:spPr>
        <a:xfrm>
          <a:off x="1473186" y="416882"/>
          <a:ext cx="1516914" cy="560070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mtClean="0"/>
            <a:t>Wskaźnik</a:t>
          </a:r>
          <a:endParaRPr lang="pl-PL" sz="1600" b="1" kern="1200"/>
        </a:p>
      </dsp:txBody>
      <dsp:txXfrm>
        <a:off x="1500526" y="444222"/>
        <a:ext cx="1462234" cy="505390"/>
      </dsp:txXfrm>
    </dsp:sp>
    <dsp:sp modelId="{F2D203FB-57DC-4FA3-84B2-BAC31AB27FA4}">
      <dsp:nvSpPr>
        <dsp:cNvPr id="0" name=""/>
        <dsp:cNvSpPr/>
      </dsp:nvSpPr>
      <dsp:spPr>
        <a:xfrm>
          <a:off x="4633884" y="420052"/>
          <a:ext cx="1516914" cy="560070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mtClean="0"/>
            <a:t>Monitorowanie</a:t>
          </a:r>
          <a:endParaRPr lang="pl-PL" sz="1600" b="1" kern="1200"/>
        </a:p>
      </dsp:txBody>
      <dsp:txXfrm>
        <a:off x="4661224" y="447392"/>
        <a:ext cx="1462234" cy="505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CBDC9-AC86-48F1-B53A-CE7385FE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Windows User</cp:lastModifiedBy>
  <cp:revision>2</cp:revision>
  <dcterms:created xsi:type="dcterms:W3CDTF">2017-12-21T19:10:00Z</dcterms:created>
  <dcterms:modified xsi:type="dcterms:W3CDTF">2017-12-27T18:25:00Z</dcterms:modified>
</cp:coreProperties>
</file>